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244" w:leftChars="2" w:hanging="2240" w:hangingChars="800"/>
        <w:rPr>
          <w:rFonts w:ascii="仿宋_GB2312" w:eastAsia="仿宋_GB2312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  <w:r>
        <w:rPr>
          <w:rFonts w:ascii="黑体" w:hAnsi="黑体" w:eastAsia="黑体" w:cs="黑体"/>
          <w:sz w:val="28"/>
          <w:szCs w:val="28"/>
        </w:rPr>
        <w:br w:type="textWrapping"/>
      </w:r>
      <w:r>
        <w:rPr>
          <w:rFonts w:hint="eastAsia" w:ascii="仿宋_GB2312" w:eastAsia="仿宋_GB2312" w:cs="仿宋_GB2312"/>
          <w:b/>
          <w:bCs/>
          <w:sz w:val="44"/>
          <w:szCs w:val="44"/>
        </w:rPr>
        <w:t>会议地点交通图</w:t>
      </w:r>
    </w:p>
    <w:p>
      <w:pPr>
        <w:rPr>
          <w:rFonts w:ascii="宋体" w:cs="Times New Roman"/>
          <w:b/>
          <w:bCs/>
          <w:sz w:val="32"/>
          <w:szCs w:val="32"/>
        </w:rPr>
      </w:pPr>
      <w:r>
        <w:rPr>
          <w:rFonts w:cs="Times New Roman"/>
        </w:rPr>
        <w:drawing>
          <wp:inline distT="0" distB="0" distL="0" distR="0">
            <wp:extent cx="5476875" cy="29622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jc w:val="left"/>
        <w:rPr>
          <w:rFonts w:eastAsia="仿宋_GB2312" w:cs="Times New Roman"/>
          <w:b/>
          <w:bCs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酒店乘车路线：</w:t>
      </w:r>
    </w:p>
    <w:p>
      <w:pPr>
        <w:spacing w:line="480" w:lineRule="exact"/>
        <w:jc w:val="left"/>
        <w:rPr>
          <w:rFonts w:eastAsia="仿宋_GB2312" w:cs="Times New Roman"/>
          <w:sz w:val="28"/>
          <w:szCs w:val="28"/>
        </w:rPr>
      </w:pPr>
      <w:r>
        <w:rPr>
          <w:rFonts w:hint="eastAsia" w:eastAsia="仿宋_GB2312" w:cs="仿宋_GB2312"/>
          <w:b/>
          <w:bCs/>
          <w:sz w:val="32"/>
          <w:szCs w:val="32"/>
        </w:rPr>
        <w:t>北京人卫酒店</w:t>
      </w:r>
      <w:r>
        <w:rPr>
          <w:rFonts w:hint="eastAsia" w:eastAsia="仿宋_GB2312" w:cs="仿宋_GB2312"/>
          <w:sz w:val="28"/>
          <w:szCs w:val="28"/>
        </w:rPr>
        <w:t>（东南二环，北京朝阳区潘家园南里</w:t>
      </w:r>
      <w:r>
        <w:rPr>
          <w:rFonts w:eastAsia="仿宋_GB2312"/>
          <w:sz w:val="28"/>
          <w:szCs w:val="28"/>
        </w:rPr>
        <w:t>19</w:t>
      </w:r>
      <w:r>
        <w:rPr>
          <w:rFonts w:hint="eastAsia" w:eastAsia="仿宋_GB2312" w:cs="仿宋_GB2312"/>
          <w:sz w:val="28"/>
          <w:szCs w:val="28"/>
        </w:rPr>
        <w:t>号）：</w:t>
      </w:r>
    </w:p>
    <w:p>
      <w:pPr>
        <w:spacing w:line="480" w:lineRule="exact"/>
        <w:jc w:val="left"/>
        <w:rPr>
          <w:rFonts w:eastAsia="仿宋_GB2312" w:cs="Times New Roman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1. </w:t>
      </w:r>
      <w:r>
        <w:rPr>
          <w:rFonts w:hint="eastAsia" w:eastAsia="仿宋_GB2312" w:cs="仿宋_GB2312"/>
          <w:sz w:val="28"/>
          <w:szCs w:val="28"/>
        </w:rPr>
        <w:t>北京首都国际机场，乘坐出租车约</w:t>
      </w:r>
      <w:r>
        <w:rPr>
          <w:rFonts w:eastAsia="仿宋_GB2312"/>
          <w:sz w:val="28"/>
          <w:szCs w:val="28"/>
        </w:rPr>
        <w:t>40</w:t>
      </w:r>
      <w:r>
        <w:rPr>
          <w:rFonts w:hint="eastAsia" w:eastAsia="仿宋_GB2312" w:cs="仿宋_GB2312"/>
          <w:sz w:val="28"/>
          <w:szCs w:val="28"/>
        </w:rPr>
        <w:t>分钟。可从机场乘坐机场巴士</w:t>
      </w:r>
      <w:r>
        <w:rPr>
          <w:rFonts w:eastAsia="仿宋_GB2312"/>
          <w:sz w:val="28"/>
          <w:szCs w:val="28"/>
        </w:rPr>
        <w:t>——</w:t>
      </w:r>
      <w:r>
        <w:rPr>
          <w:rFonts w:hint="eastAsia" w:eastAsia="仿宋_GB2312" w:cs="仿宋_GB2312"/>
          <w:sz w:val="28"/>
          <w:szCs w:val="28"/>
        </w:rPr>
        <w:t>方庄贵友线到达贵友大厦换乘出租</w:t>
      </w:r>
      <w:r>
        <w:rPr>
          <w:rFonts w:eastAsia="仿宋_GB2312"/>
          <w:sz w:val="28"/>
          <w:szCs w:val="28"/>
        </w:rPr>
        <w:t>10</w:t>
      </w:r>
      <w:r>
        <w:rPr>
          <w:rFonts w:hint="eastAsia" w:eastAsia="仿宋_GB2312" w:cs="仿宋_GB2312"/>
          <w:sz w:val="28"/>
          <w:szCs w:val="28"/>
        </w:rPr>
        <w:t>元即到，机场快轨</w:t>
      </w:r>
      <w:r>
        <w:rPr>
          <w:rFonts w:eastAsia="仿宋_GB2312"/>
          <w:sz w:val="28"/>
          <w:szCs w:val="28"/>
        </w:rPr>
        <w:t>—</w:t>
      </w:r>
      <w:r>
        <w:rPr>
          <w:rFonts w:hint="eastAsia" w:eastAsia="仿宋_GB2312" w:cs="仿宋_GB2312"/>
          <w:sz w:val="28"/>
          <w:szCs w:val="28"/>
        </w:rPr>
        <w:t>东直门换乘出租车正常</w:t>
      </w:r>
      <w:r>
        <w:rPr>
          <w:rFonts w:eastAsia="仿宋_GB2312"/>
          <w:sz w:val="28"/>
          <w:szCs w:val="28"/>
        </w:rPr>
        <w:t>15</w:t>
      </w:r>
      <w:r>
        <w:rPr>
          <w:rFonts w:hint="eastAsia" w:eastAsia="仿宋_GB2312" w:cs="仿宋_GB2312"/>
          <w:sz w:val="28"/>
          <w:szCs w:val="28"/>
        </w:rPr>
        <w:t>分钟到达酒店，正常费用</w:t>
      </w:r>
      <w:r>
        <w:rPr>
          <w:rFonts w:eastAsia="仿宋_GB2312"/>
          <w:sz w:val="28"/>
          <w:szCs w:val="28"/>
        </w:rPr>
        <w:t>25</w:t>
      </w:r>
      <w:r>
        <w:rPr>
          <w:rFonts w:hint="eastAsia" w:eastAsia="仿宋_GB2312" w:cs="仿宋_GB2312"/>
          <w:sz w:val="28"/>
          <w:szCs w:val="28"/>
        </w:rPr>
        <w:t>元。</w:t>
      </w:r>
    </w:p>
    <w:p>
      <w:pPr>
        <w:spacing w:line="480" w:lineRule="exact"/>
        <w:jc w:val="left"/>
        <w:rPr>
          <w:rFonts w:eastAsia="仿宋_GB2312" w:cs="Times New Roman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2. </w:t>
      </w:r>
      <w:r>
        <w:rPr>
          <w:rFonts w:hint="eastAsia" w:eastAsia="仿宋_GB2312" w:cs="仿宋_GB2312"/>
          <w:sz w:val="28"/>
          <w:szCs w:val="28"/>
        </w:rPr>
        <w:t>北京南站，可乘坐地铁</w:t>
      </w:r>
      <w:r>
        <w:rPr>
          <w:rFonts w:eastAsia="仿宋_GB2312"/>
          <w:sz w:val="28"/>
          <w:szCs w:val="28"/>
        </w:rPr>
        <w:t>14</w:t>
      </w:r>
      <w:r>
        <w:rPr>
          <w:rFonts w:hint="eastAsia" w:eastAsia="仿宋_GB2312" w:cs="仿宋_GB2312"/>
          <w:sz w:val="28"/>
          <w:szCs w:val="28"/>
        </w:rPr>
        <w:t>号线至方庄站，换乘</w:t>
      </w:r>
      <w:r>
        <w:rPr>
          <w:rFonts w:eastAsia="仿宋_GB2312"/>
          <w:sz w:val="28"/>
          <w:szCs w:val="28"/>
        </w:rPr>
        <w:t>51</w:t>
      </w:r>
      <w:r>
        <w:rPr>
          <w:rFonts w:hint="eastAsia" w:eastAsia="仿宋_GB2312" w:cs="仿宋_GB2312"/>
          <w:sz w:val="28"/>
          <w:szCs w:val="28"/>
        </w:rPr>
        <w:t>路</w:t>
      </w:r>
      <w:r>
        <w:rPr>
          <w:rFonts w:eastAsia="仿宋_GB2312"/>
          <w:sz w:val="28"/>
          <w:szCs w:val="28"/>
        </w:rPr>
        <w:t>/</w:t>
      </w:r>
      <w:r>
        <w:rPr>
          <w:rFonts w:hint="eastAsia" w:eastAsia="仿宋_GB2312" w:cs="仿宋_GB2312"/>
          <w:sz w:val="28"/>
          <w:szCs w:val="28"/>
        </w:rPr>
        <w:t>特</w:t>
      </w:r>
      <w:r>
        <w:rPr>
          <w:rFonts w:eastAsia="仿宋_GB2312"/>
          <w:sz w:val="28"/>
          <w:szCs w:val="28"/>
        </w:rPr>
        <w:t>12</w:t>
      </w:r>
      <w:r>
        <w:rPr>
          <w:rFonts w:hint="eastAsia" w:eastAsia="仿宋_GB2312" w:cs="仿宋_GB2312"/>
          <w:sz w:val="28"/>
          <w:szCs w:val="28"/>
        </w:rPr>
        <w:t>路外环</w:t>
      </w:r>
      <w:r>
        <w:rPr>
          <w:rFonts w:eastAsia="仿宋_GB2312"/>
          <w:sz w:val="28"/>
          <w:szCs w:val="28"/>
        </w:rPr>
        <w:t>/91</w:t>
      </w:r>
      <w:r>
        <w:rPr>
          <w:rFonts w:hint="eastAsia" w:eastAsia="仿宋_GB2312" w:cs="仿宋_GB2312"/>
          <w:sz w:val="28"/>
          <w:szCs w:val="28"/>
        </w:rPr>
        <w:t>路左安门外站上车，至肿瘤医院站下车。</w:t>
      </w:r>
    </w:p>
    <w:p>
      <w:pPr>
        <w:spacing w:line="480" w:lineRule="exact"/>
        <w:jc w:val="left"/>
        <w:rPr>
          <w:rFonts w:eastAsia="仿宋_GB2312" w:cs="Times New Roman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3. </w:t>
      </w:r>
      <w:r>
        <w:rPr>
          <w:rFonts w:hint="eastAsia" w:eastAsia="仿宋_GB2312" w:cs="仿宋_GB2312"/>
          <w:sz w:val="28"/>
          <w:szCs w:val="28"/>
        </w:rPr>
        <w:t>北京站，可乘坐</w:t>
      </w:r>
      <w:r>
        <w:rPr>
          <w:rFonts w:eastAsia="仿宋_GB2312"/>
          <w:sz w:val="28"/>
          <w:szCs w:val="28"/>
        </w:rPr>
        <w:t>122</w:t>
      </w:r>
      <w:r>
        <w:rPr>
          <w:rFonts w:hint="eastAsia" w:eastAsia="仿宋_GB2312" w:cs="仿宋_GB2312"/>
          <w:sz w:val="28"/>
          <w:szCs w:val="28"/>
        </w:rPr>
        <w:t>路或特</w:t>
      </w:r>
      <w:r>
        <w:rPr>
          <w:rFonts w:eastAsia="仿宋_GB2312"/>
          <w:sz w:val="28"/>
          <w:szCs w:val="28"/>
        </w:rPr>
        <w:t>12</w:t>
      </w:r>
      <w:r>
        <w:rPr>
          <w:rFonts w:hint="eastAsia" w:eastAsia="仿宋_GB2312" w:cs="仿宋_GB2312"/>
          <w:sz w:val="28"/>
          <w:szCs w:val="28"/>
        </w:rPr>
        <w:t>路内环，至肿瘤医院站下车。</w:t>
      </w:r>
    </w:p>
    <w:p>
      <w:pPr>
        <w:spacing w:line="480" w:lineRule="exact"/>
        <w:jc w:val="left"/>
        <w:rPr>
          <w:rFonts w:eastAsia="仿宋_GB2312" w:cs="Times New Roman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 </w:t>
      </w:r>
      <w:r>
        <w:rPr>
          <w:rFonts w:hint="eastAsia" w:eastAsia="仿宋_GB2312" w:cs="仿宋_GB2312"/>
          <w:sz w:val="28"/>
          <w:szCs w:val="28"/>
        </w:rPr>
        <w:t>北京西站，可乘坐地铁</w:t>
      </w:r>
      <w:r>
        <w:rPr>
          <w:rFonts w:eastAsia="仿宋_GB2312"/>
          <w:sz w:val="28"/>
          <w:szCs w:val="28"/>
        </w:rPr>
        <w:t>7</w:t>
      </w:r>
      <w:r>
        <w:rPr>
          <w:rFonts w:hint="eastAsia" w:eastAsia="仿宋_GB2312" w:cs="仿宋_GB2312"/>
          <w:sz w:val="28"/>
          <w:szCs w:val="28"/>
        </w:rPr>
        <w:t>号线至广渠门站，换乘公交特</w:t>
      </w:r>
      <w:r>
        <w:rPr>
          <w:rFonts w:eastAsia="仿宋_GB2312"/>
          <w:sz w:val="28"/>
          <w:szCs w:val="28"/>
        </w:rPr>
        <w:t>12</w:t>
      </w:r>
      <w:r>
        <w:rPr>
          <w:rFonts w:hint="eastAsia" w:eastAsia="仿宋_GB2312" w:cs="仿宋_GB2312"/>
          <w:sz w:val="28"/>
          <w:szCs w:val="28"/>
        </w:rPr>
        <w:t>路内环或</w:t>
      </w:r>
      <w:r>
        <w:rPr>
          <w:rFonts w:eastAsia="仿宋_GB2312"/>
          <w:sz w:val="28"/>
          <w:szCs w:val="28"/>
        </w:rPr>
        <w:t>122</w:t>
      </w:r>
      <w:r>
        <w:rPr>
          <w:rFonts w:hint="eastAsia" w:eastAsia="仿宋_GB2312" w:cs="仿宋_GB2312"/>
          <w:sz w:val="28"/>
          <w:szCs w:val="28"/>
        </w:rPr>
        <w:t>路至肿瘤医院站下车。</w:t>
      </w:r>
    </w:p>
    <w:sectPr>
      <w:footerReference r:id="rId3" w:type="default"/>
      <w:pgSz w:w="11906" w:h="16838"/>
      <w:pgMar w:top="1440" w:right="1406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5941" w:yAlign="center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041"/>
    <w:rsid w:val="00011F41"/>
    <w:rsid w:val="00012E8F"/>
    <w:rsid w:val="00066441"/>
    <w:rsid w:val="00085015"/>
    <w:rsid w:val="001110A5"/>
    <w:rsid w:val="001305A9"/>
    <w:rsid w:val="00131654"/>
    <w:rsid w:val="001379D9"/>
    <w:rsid w:val="00164C09"/>
    <w:rsid w:val="00167E67"/>
    <w:rsid w:val="00172A27"/>
    <w:rsid w:val="001822B5"/>
    <w:rsid w:val="001A353B"/>
    <w:rsid w:val="001A46F3"/>
    <w:rsid w:val="001D42D7"/>
    <w:rsid w:val="001F4400"/>
    <w:rsid w:val="0022176D"/>
    <w:rsid w:val="002749E7"/>
    <w:rsid w:val="0028797A"/>
    <w:rsid w:val="002B2A29"/>
    <w:rsid w:val="002C7353"/>
    <w:rsid w:val="002E0065"/>
    <w:rsid w:val="002E0A43"/>
    <w:rsid w:val="0030180A"/>
    <w:rsid w:val="00304CE6"/>
    <w:rsid w:val="003401D7"/>
    <w:rsid w:val="00341299"/>
    <w:rsid w:val="003438EC"/>
    <w:rsid w:val="00350A28"/>
    <w:rsid w:val="00364EF5"/>
    <w:rsid w:val="003944E0"/>
    <w:rsid w:val="003A38C2"/>
    <w:rsid w:val="003C158E"/>
    <w:rsid w:val="003C6EDA"/>
    <w:rsid w:val="003E4266"/>
    <w:rsid w:val="003F312F"/>
    <w:rsid w:val="004347BD"/>
    <w:rsid w:val="00443321"/>
    <w:rsid w:val="004434BE"/>
    <w:rsid w:val="00443517"/>
    <w:rsid w:val="00477C4B"/>
    <w:rsid w:val="004806DE"/>
    <w:rsid w:val="0049762A"/>
    <w:rsid w:val="004A6039"/>
    <w:rsid w:val="004A6DE5"/>
    <w:rsid w:val="004E07AD"/>
    <w:rsid w:val="00502A5F"/>
    <w:rsid w:val="005077C8"/>
    <w:rsid w:val="00540FD3"/>
    <w:rsid w:val="00555420"/>
    <w:rsid w:val="005A563F"/>
    <w:rsid w:val="005B14C2"/>
    <w:rsid w:val="00612F25"/>
    <w:rsid w:val="00614DDD"/>
    <w:rsid w:val="00623628"/>
    <w:rsid w:val="0062471B"/>
    <w:rsid w:val="00636A7F"/>
    <w:rsid w:val="00651AFB"/>
    <w:rsid w:val="006637A0"/>
    <w:rsid w:val="006B351B"/>
    <w:rsid w:val="006B5A71"/>
    <w:rsid w:val="006C787B"/>
    <w:rsid w:val="006D3021"/>
    <w:rsid w:val="006E3954"/>
    <w:rsid w:val="007319B2"/>
    <w:rsid w:val="00740FDF"/>
    <w:rsid w:val="007475BC"/>
    <w:rsid w:val="00754D8C"/>
    <w:rsid w:val="007827A1"/>
    <w:rsid w:val="00792640"/>
    <w:rsid w:val="007A31A6"/>
    <w:rsid w:val="00802252"/>
    <w:rsid w:val="008242EF"/>
    <w:rsid w:val="0082568D"/>
    <w:rsid w:val="00833126"/>
    <w:rsid w:val="00853ADD"/>
    <w:rsid w:val="00861165"/>
    <w:rsid w:val="008874FE"/>
    <w:rsid w:val="008A4DBC"/>
    <w:rsid w:val="00915CF1"/>
    <w:rsid w:val="0093396A"/>
    <w:rsid w:val="00960109"/>
    <w:rsid w:val="009966EE"/>
    <w:rsid w:val="009D368C"/>
    <w:rsid w:val="009E47DD"/>
    <w:rsid w:val="009F6164"/>
    <w:rsid w:val="00A06FD6"/>
    <w:rsid w:val="00A11D34"/>
    <w:rsid w:val="00A32202"/>
    <w:rsid w:val="00A32EF3"/>
    <w:rsid w:val="00A91B83"/>
    <w:rsid w:val="00AA3596"/>
    <w:rsid w:val="00AE0D65"/>
    <w:rsid w:val="00B167C0"/>
    <w:rsid w:val="00B26CAC"/>
    <w:rsid w:val="00B4559A"/>
    <w:rsid w:val="00BB355D"/>
    <w:rsid w:val="00BD27CB"/>
    <w:rsid w:val="00BF4AEE"/>
    <w:rsid w:val="00C04CC6"/>
    <w:rsid w:val="00C27FE3"/>
    <w:rsid w:val="00C90B1D"/>
    <w:rsid w:val="00CC7B91"/>
    <w:rsid w:val="00CD378C"/>
    <w:rsid w:val="00CD763B"/>
    <w:rsid w:val="00CF07A2"/>
    <w:rsid w:val="00D35E65"/>
    <w:rsid w:val="00D65506"/>
    <w:rsid w:val="00DE1056"/>
    <w:rsid w:val="00DE3E08"/>
    <w:rsid w:val="00DF4718"/>
    <w:rsid w:val="00E00835"/>
    <w:rsid w:val="00E15EBD"/>
    <w:rsid w:val="00E23B1A"/>
    <w:rsid w:val="00E27D22"/>
    <w:rsid w:val="00E406BF"/>
    <w:rsid w:val="00E461D2"/>
    <w:rsid w:val="00E827EE"/>
    <w:rsid w:val="00E97585"/>
    <w:rsid w:val="00EB03A7"/>
    <w:rsid w:val="00F04ED3"/>
    <w:rsid w:val="00F07273"/>
    <w:rsid w:val="00F42D42"/>
    <w:rsid w:val="00F440E0"/>
    <w:rsid w:val="00F52A56"/>
    <w:rsid w:val="00F74E15"/>
    <w:rsid w:val="00F75AA2"/>
    <w:rsid w:val="00F9035C"/>
    <w:rsid w:val="00F922E8"/>
    <w:rsid w:val="00F94803"/>
    <w:rsid w:val="00FA086D"/>
    <w:rsid w:val="00FD3B4B"/>
    <w:rsid w:val="00FF37E3"/>
    <w:rsid w:val="1E39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30"/>
    <w:semiHidden/>
    <w:uiPriority w:val="99"/>
    <w:rPr>
      <w:b/>
      <w:bCs/>
    </w:rPr>
  </w:style>
  <w:style w:type="paragraph" w:styleId="3">
    <w:name w:val="annotation text"/>
    <w:basedOn w:val="1"/>
    <w:link w:val="29"/>
    <w:semiHidden/>
    <w:uiPriority w:val="99"/>
    <w:pPr>
      <w:jc w:val="left"/>
    </w:pPr>
  </w:style>
  <w:style w:type="paragraph" w:styleId="4">
    <w:name w:val="Date"/>
    <w:basedOn w:val="1"/>
    <w:next w:val="1"/>
    <w:link w:val="20"/>
    <w:uiPriority w:val="99"/>
    <w:pPr>
      <w:ind w:left="100" w:leftChars="2500"/>
    </w:pPr>
  </w:style>
  <w:style w:type="paragraph" w:styleId="5">
    <w:name w:val="Balloon Text"/>
    <w:basedOn w:val="1"/>
    <w:link w:val="28"/>
    <w:semiHidden/>
    <w:uiPriority w:val="99"/>
    <w:rPr>
      <w:sz w:val="18"/>
      <w:szCs w:val="18"/>
    </w:r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styleId="11">
    <w:name w:val="page number"/>
    <w:basedOn w:val="10"/>
    <w:uiPriority w:val="99"/>
  </w:style>
  <w:style w:type="character" w:styleId="12">
    <w:name w:val="Hyperlink"/>
    <w:basedOn w:val="10"/>
    <w:uiPriority w:val="99"/>
    <w:rPr>
      <w:color w:val="0000FF"/>
      <w:u w:val="single"/>
    </w:rPr>
  </w:style>
  <w:style w:type="character" w:styleId="13">
    <w:name w:val="annotation reference"/>
    <w:basedOn w:val="10"/>
    <w:semiHidden/>
    <w:uiPriority w:val="99"/>
    <w:rPr>
      <w:sz w:val="21"/>
      <w:szCs w:val="21"/>
    </w:rPr>
  </w:style>
  <w:style w:type="character" w:customStyle="1" w:styleId="15">
    <w:name w:val="页脚 Char"/>
    <w:link w:val="6"/>
    <w:semiHidden/>
    <w:locked/>
    <w:uiPriority w:val="99"/>
    <w:rPr>
      <w:kern w:val="2"/>
      <w:sz w:val="18"/>
      <w:szCs w:val="18"/>
    </w:rPr>
  </w:style>
  <w:style w:type="character" w:customStyle="1" w:styleId="16">
    <w:name w:val="页眉 Char"/>
    <w:link w:val="7"/>
    <w:semiHidden/>
    <w:locked/>
    <w:uiPriority w:val="99"/>
    <w:rPr>
      <w:kern w:val="2"/>
      <w:sz w:val="18"/>
      <w:szCs w:val="18"/>
    </w:rPr>
  </w:style>
  <w:style w:type="character" w:customStyle="1" w:styleId="17">
    <w:name w:val="标题 Char"/>
    <w:link w:val="9"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8">
    <w:name w:val="Char Char3"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9">
    <w:name w:val="Title Char1"/>
    <w:basedOn w:val="10"/>
    <w:locked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20">
    <w:name w:val="日期 Char"/>
    <w:basedOn w:val="10"/>
    <w:link w:val="4"/>
    <w:semiHidden/>
    <w:locked/>
    <w:uiPriority w:val="99"/>
    <w:rPr>
      <w:sz w:val="21"/>
      <w:szCs w:val="21"/>
    </w:rPr>
  </w:style>
  <w:style w:type="character" w:customStyle="1" w:styleId="21">
    <w:name w:val="Footer Char1"/>
    <w:basedOn w:val="10"/>
    <w:semiHidden/>
    <w:locked/>
    <w:uiPriority w:val="99"/>
    <w:rPr>
      <w:sz w:val="18"/>
      <w:szCs w:val="18"/>
    </w:rPr>
  </w:style>
  <w:style w:type="character" w:customStyle="1" w:styleId="22">
    <w:name w:val="Header Char1"/>
    <w:basedOn w:val="10"/>
    <w:semiHidden/>
    <w:qFormat/>
    <w:locked/>
    <w:uiPriority w:val="99"/>
    <w:rPr>
      <w:sz w:val="18"/>
      <w:szCs w:val="18"/>
    </w:rPr>
  </w:style>
  <w:style w:type="paragraph" w:customStyle="1" w:styleId="23">
    <w:name w:val="样式1"/>
    <w:basedOn w:val="1"/>
    <w:uiPriority w:val="99"/>
    <w:rPr>
      <w:rFonts w:ascii="仿宋_GB2312" w:hAnsi="Times New Roman" w:eastAsia="仿宋_GB2312" w:cs="仿宋_GB2312"/>
      <w:sz w:val="28"/>
      <w:szCs w:val="28"/>
    </w:rPr>
  </w:style>
  <w:style w:type="paragraph" w:customStyle="1" w:styleId="24">
    <w:name w:val="p0"/>
    <w:basedOn w:val="1"/>
    <w:uiPriority w:val="99"/>
    <w:pPr>
      <w:widowControl/>
    </w:pPr>
    <w:rPr>
      <w:rFonts w:ascii="Times New Roman" w:hAnsi="Times New Roman" w:cs="Times New Roman"/>
      <w:kern w:val="0"/>
    </w:rPr>
  </w:style>
  <w:style w:type="paragraph" w:customStyle="1" w:styleId="25">
    <w:name w:val="列出段落1"/>
    <w:basedOn w:val="1"/>
    <w:uiPriority w:val="99"/>
    <w:pPr>
      <w:ind w:firstLine="420" w:firstLineChars="200"/>
    </w:pPr>
  </w:style>
  <w:style w:type="paragraph" w:styleId="26">
    <w:name w:val="List Paragraph"/>
    <w:basedOn w:val="1"/>
    <w:qFormat/>
    <w:uiPriority w:val="99"/>
    <w:pPr>
      <w:ind w:firstLine="420" w:firstLineChars="200"/>
    </w:pPr>
  </w:style>
  <w:style w:type="paragraph" w:customStyle="1" w:styleId="27">
    <w:name w:val="Char"/>
    <w:basedOn w:val="1"/>
    <w:uiPriority w:val="99"/>
    <w:rPr>
      <w:rFonts w:ascii="Tahoma" w:hAnsi="Tahoma" w:cs="Tahoma"/>
      <w:sz w:val="24"/>
      <w:szCs w:val="24"/>
    </w:rPr>
  </w:style>
  <w:style w:type="character" w:customStyle="1" w:styleId="28">
    <w:name w:val="批注框文本 Char"/>
    <w:basedOn w:val="10"/>
    <w:link w:val="5"/>
    <w:semiHidden/>
    <w:locked/>
    <w:uiPriority w:val="99"/>
    <w:rPr>
      <w:kern w:val="2"/>
      <w:sz w:val="18"/>
      <w:szCs w:val="18"/>
    </w:rPr>
  </w:style>
  <w:style w:type="character" w:customStyle="1" w:styleId="29">
    <w:name w:val="批注文字 Char"/>
    <w:basedOn w:val="10"/>
    <w:link w:val="3"/>
    <w:semiHidden/>
    <w:locked/>
    <w:uiPriority w:val="99"/>
    <w:rPr>
      <w:sz w:val="21"/>
      <w:szCs w:val="21"/>
    </w:rPr>
  </w:style>
  <w:style w:type="character" w:customStyle="1" w:styleId="30">
    <w:name w:val="批注主题 Char"/>
    <w:basedOn w:val="29"/>
    <w:link w:val="2"/>
    <w:semiHidden/>
    <w:qFormat/>
    <w:locked/>
    <w:uiPriority w:val="99"/>
    <w:rPr>
      <w:b/>
      <w:bCs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255</Words>
  <Characters>1455</Characters>
  <Lines>12</Lines>
  <Paragraphs>3</Paragraphs>
  <TotalTime>0</TotalTime>
  <ScaleCrop>false</ScaleCrop>
  <LinksUpToDate>false</LinksUpToDate>
  <CharactersWithSpaces>1707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2018-10-09T06:31:00Z</dcterms:created>
  <dc:creator>微软用户</dc:creator>
  <cp:lastModifiedBy>Administrator</cp:lastModifiedBy>
  <cp:lastPrinted>2017-10-30T02:01:00Z</cp:lastPrinted>
  <dcterms:modified xsi:type="dcterms:W3CDTF">2018-10-12T07:27:14Z</dcterms:modified>
  <dc:title>中健办发〔2014〕9号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